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F4D9" w14:textId="4CC90722" w:rsidR="00410C04" w:rsidRDefault="00410C04" w:rsidP="00410C04">
      <w:pPr>
        <w:spacing w:line="5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10C04">
        <w:rPr>
          <w:rFonts w:ascii="標楷體" w:eastAsia="標楷體" w:hAnsi="標楷體" w:hint="eastAsia"/>
          <w:b/>
          <w:bCs/>
          <w:sz w:val="32"/>
          <w:szCs w:val="32"/>
        </w:rPr>
        <w:t>團法人中華航空事業發展基金會</w:t>
      </w:r>
    </w:p>
    <w:p w14:paraId="640A2281" w14:textId="1589FD2A" w:rsidR="00410C04" w:rsidRDefault="00CC1624" w:rsidP="00410C04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CC1624">
        <w:rPr>
          <w:rFonts w:ascii="標楷體" w:eastAsia="標楷體" w:hAnsi="標楷體" w:hint="eastAsia"/>
          <w:sz w:val="32"/>
          <w:szCs w:val="32"/>
        </w:rPr>
        <w:t>公文檔案</w:t>
      </w:r>
      <w:r w:rsidRPr="00CC1624">
        <w:rPr>
          <w:rFonts w:ascii="標楷體" w:eastAsia="標楷體" w:hAnsi="標楷體" w:hint="eastAsia"/>
          <w:sz w:val="32"/>
          <w:szCs w:val="32"/>
          <w:lang w:bidi="he-IL"/>
        </w:rPr>
        <w:t>影像管理系統</w:t>
      </w:r>
      <w:r w:rsidRPr="00CC1624">
        <w:rPr>
          <w:rFonts w:ascii="標楷體" w:eastAsia="標楷體" w:hAnsi="標楷體" w:hint="eastAsia"/>
          <w:sz w:val="32"/>
          <w:szCs w:val="32"/>
        </w:rPr>
        <w:t>數位化</w:t>
      </w:r>
      <w:r w:rsidR="003058E7" w:rsidRPr="00CC1624">
        <w:rPr>
          <w:rFonts w:ascii="標楷體" w:eastAsia="標楷體" w:hAnsi="標楷體" w:hint="eastAsia"/>
          <w:sz w:val="32"/>
          <w:szCs w:val="32"/>
          <w:lang w:bidi="he-IL"/>
        </w:rPr>
        <w:t>建置</w:t>
      </w:r>
      <w:r w:rsidRPr="00CC1624">
        <w:rPr>
          <w:rFonts w:ascii="標楷體" w:eastAsia="標楷體" w:hAnsi="標楷體" w:hint="eastAsia"/>
          <w:sz w:val="32"/>
          <w:szCs w:val="32"/>
        </w:rPr>
        <w:t>及</w:t>
      </w:r>
      <w:r w:rsidR="003058E7">
        <w:rPr>
          <w:rFonts w:ascii="標楷體" w:eastAsia="標楷體" w:hAnsi="標楷體" w:hint="eastAsia"/>
          <w:sz w:val="32"/>
          <w:szCs w:val="32"/>
        </w:rPr>
        <w:t>建檔並</w:t>
      </w:r>
      <w:r w:rsidRPr="00CC1624">
        <w:rPr>
          <w:rFonts w:ascii="標楷體" w:eastAsia="標楷體" w:hAnsi="標楷體" w:hint="eastAsia"/>
          <w:sz w:val="32"/>
          <w:szCs w:val="32"/>
        </w:rPr>
        <w:t>銷毀逾期</w:t>
      </w:r>
      <w:r w:rsidRPr="00CC1624">
        <w:rPr>
          <w:rFonts w:ascii="標楷體" w:eastAsia="標楷體" w:hAnsi="標楷體" w:hint="eastAsia"/>
          <w:sz w:val="32"/>
          <w:szCs w:val="32"/>
          <w:lang w:bidi="he-IL"/>
        </w:rPr>
        <w:t>公文檔案</w:t>
      </w:r>
      <w:r>
        <w:rPr>
          <w:rFonts w:ascii="標楷體" w:eastAsia="標楷體" w:hAnsi="標楷體" w:hint="eastAsia"/>
          <w:sz w:val="32"/>
          <w:szCs w:val="32"/>
          <w:lang w:bidi="he-IL"/>
        </w:rPr>
        <w:t xml:space="preserve">  </w:t>
      </w:r>
      <w:r w:rsidR="00410C04" w:rsidRPr="00410C04">
        <w:rPr>
          <w:rFonts w:ascii="標楷體" w:eastAsia="標楷體" w:hAnsi="標楷體" w:hint="eastAsia"/>
          <w:sz w:val="32"/>
          <w:szCs w:val="32"/>
        </w:rPr>
        <w:t xml:space="preserve"> </w:t>
      </w:r>
      <w:r w:rsidR="00410C04">
        <w:rPr>
          <w:rFonts w:ascii="標楷體" w:eastAsia="標楷體" w:hAnsi="標楷體" w:hint="eastAsia"/>
          <w:sz w:val="32"/>
          <w:szCs w:val="32"/>
        </w:rPr>
        <w:t>徵求委辦廠商公告</w:t>
      </w:r>
    </w:p>
    <w:p w14:paraId="5829A175" w14:textId="710BB268" w:rsidR="00410C04" w:rsidRPr="00410C04" w:rsidRDefault="00410C04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410C04">
        <w:rPr>
          <w:rFonts w:ascii="標楷體" w:eastAsia="標楷體" w:hAnsi="標楷體" w:hint="eastAsia"/>
          <w:sz w:val="32"/>
          <w:szCs w:val="32"/>
        </w:rPr>
        <w:t>一、案由</w:t>
      </w:r>
      <w:r w:rsidR="00717595" w:rsidRPr="00410C04">
        <w:rPr>
          <w:rFonts w:ascii="標楷體" w:eastAsia="標楷體" w:hAnsi="標楷體"/>
          <w:sz w:val="32"/>
          <w:szCs w:val="32"/>
        </w:rPr>
        <w:t>名稱</w:t>
      </w:r>
      <w:r w:rsidRPr="00410C04">
        <w:rPr>
          <w:rFonts w:ascii="標楷體" w:eastAsia="標楷體" w:hAnsi="標楷體" w:hint="eastAsia"/>
          <w:sz w:val="32"/>
          <w:szCs w:val="32"/>
        </w:rPr>
        <w:t>:</w:t>
      </w:r>
    </w:p>
    <w:p w14:paraId="612C87AE" w14:textId="0E5D9359" w:rsidR="00410C04" w:rsidRPr="00410C04" w:rsidRDefault="00410C04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410C04">
        <w:rPr>
          <w:rFonts w:ascii="標楷體" w:eastAsia="標楷體" w:hAnsi="標楷體" w:hint="eastAsia"/>
          <w:sz w:val="32"/>
          <w:szCs w:val="32"/>
        </w:rPr>
        <w:t xml:space="preserve">  </w:t>
      </w:r>
      <w:r w:rsidR="00767D52">
        <w:rPr>
          <w:rFonts w:ascii="標楷體" w:eastAsia="標楷體" w:hAnsi="標楷體" w:hint="eastAsia"/>
          <w:sz w:val="32"/>
          <w:szCs w:val="32"/>
        </w:rPr>
        <w:t>航發會</w:t>
      </w:r>
      <w:r w:rsidR="00CC1624" w:rsidRPr="00CC1624">
        <w:rPr>
          <w:rFonts w:ascii="標楷體" w:eastAsia="標楷體" w:hAnsi="標楷體" w:hint="eastAsia"/>
          <w:sz w:val="32"/>
          <w:szCs w:val="32"/>
        </w:rPr>
        <w:t>公文檔案</w:t>
      </w:r>
      <w:r w:rsidR="00CC1624" w:rsidRPr="00CC1624">
        <w:rPr>
          <w:rFonts w:ascii="標楷體" w:eastAsia="標楷體" w:hAnsi="標楷體" w:hint="eastAsia"/>
          <w:sz w:val="32"/>
          <w:szCs w:val="32"/>
          <w:lang w:bidi="he-IL"/>
        </w:rPr>
        <w:t>影像管理系統</w:t>
      </w:r>
      <w:r w:rsidR="00CC1624" w:rsidRPr="00CC1624">
        <w:rPr>
          <w:rFonts w:ascii="標楷體" w:eastAsia="標楷體" w:hAnsi="標楷體" w:hint="eastAsia"/>
          <w:sz w:val="32"/>
          <w:szCs w:val="32"/>
        </w:rPr>
        <w:t>數位化</w:t>
      </w:r>
      <w:r w:rsidR="003058E7" w:rsidRPr="00CC1624">
        <w:rPr>
          <w:rFonts w:ascii="標楷體" w:eastAsia="標楷體" w:hAnsi="標楷體" w:hint="eastAsia"/>
          <w:sz w:val="32"/>
          <w:szCs w:val="32"/>
          <w:lang w:bidi="he-IL"/>
        </w:rPr>
        <w:t>建置</w:t>
      </w:r>
      <w:r w:rsidR="00CC1624" w:rsidRPr="00CC1624">
        <w:rPr>
          <w:rFonts w:ascii="標楷體" w:eastAsia="標楷體" w:hAnsi="標楷體" w:hint="eastAsia"/>
          <w:sz w:val="32"/>
          <w:szCs w:val="32"/>
        </w:rPr>
        <w:t>及</w:t>
      </w:r>
      <w:r w:rsidR="003058E7">
        <w:rPr>
          <w:rFonts w:ascii="標楷體" w:eastAsia="標楷體" w:hAnsi="標楷體" w:hint="eastAsia"/>
          <w:sz w:val="32"/>
          <w:szCs w:val="32"/>
        </w:rPr>
        <w:t>建檔並</w:t>
      </w:r>
      <w:r w:rsidR="00CC1624" w:rsidRPr="00CC1624">
        <w:rPr>
          <w:rFonts w:ascii="標楷體" w:eastAsia="標楷體" w:hAnsi="標楷體" w:hint="eastAsia"/>
          <w:sz w:val="32"/>
          <w:szCs w:val="32"/>
        </w:rPr>
        <w:t>銷毀逾期</w:t>
      </w:r>
      <w:r w:rsidR="00CC1624" w:rsidRPr="00CC1624">
        <w:rPr>
          <w:rFonts w:ascii="標楷體" w:eastAsia="標楷體" w:hAnsi="標楷體" w:hint="eastAsia"/>
          <w:sz w:val="32"/>
          <w:szCs w:val="32"/>
          <w:lang w:bidi="he-IL"/>
        </w:rPr>
        <w:t>公文檔</w:t>
      </w:r>
      <w:r w:rsidRPr="00410C04">
        <w:rPr>
          <w:rFonts w:ascii="標楷體" w:eastAsia="標楷體" w:hAnsi="標楷體" w:hint="eastAsia"/>
          <w:sz w:val="32"/>
          <w:szCs w:val="32"/>
        </w:rPr>
        <w:t>案</w:t>
      </w:r>
      <w:r w:rsidR="00CC1624" w:rsidRPr="00410C04">
        <w:rPr>
          <w:rFonts w:ascii="標楷體" w:eastAsia="標楷體" w:hAnsi="標楷體" w:hint="eastAsia"/>
          <w:sz w:val="32"/>
          <w:szCs w:val="32"/>
        </w:rPr>
        <w:t>。</w:t>
      </w:r>
    </w:p>
    <w:p w14:paraId="4961FD9F" w14:textId="77777777" w:rsidR="00410C04" w:rsidRDefault="00410C04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410C04">
        <w:rPr>
          <w:rFonts w:ascii="標楷體" w:eastAsia="標楷體" w:hAnsi="標楷體" w:hint="eastAsia"/>
          <w:sz w:val="32"/>
          <w:szCs w:val="32"/>
        </w:rPr>
        <w:t>二、廠商資格</w:t>
      </w:r>
      <w:r>
        <w:rPr>
          <w:rFonts w:ascii="標楷體" w:eastAsia="標楷體" w:hAnsi="標楷體" w:hint="eastAsia"/>
          <w:sz w:val="32"/>
          <w:szCs w:val="32"/>
        </w:rPr>
        <w:t>:</w:t>
      </w:r>
    </w:p>
    <w:p w14:paraId="528DC60B" w14:textId="77777777" w:rsidR="00410C04" w:rsidRDefault="00410C04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10C04">
        <w:rPr>
          <w:rFonts w:ascii="標楷體" w:eastAsia="標楷體" w:hAnsi="標楷體" w:hint="eastAsia"/>
          <w:sz w:val="32"/>
          <w:szCs w:val="32"/>
        </w:rPr>
        <w:t>國內依法立案之公司、行號、法人、機構或團體。</w:t>
      </w:r>
    </w:p>
    <w:p w14:paraId="55077F81" w14:textId="77777777" w:rsidR="00410C04" w:rsidRDefault="00410C04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Pr="00410C04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廠商應遞送文件:</w:t>
      </w:r>
    </w:p>
    <w:p w14:paraId="798EEE3E" w14:textId="4C0EE02D" w:rsidR="00557398" w:rsidRDefault="00557398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1.參與委託服務徵選廠商聲明書</w:t>
      </w:r>
    </w:p>
    <w:p w14:paraId="2EF2428A" w14:textId="04503EEF" w:rsidR="00557398" w:rsidRDefault="00557398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2.投標廠商資格審查表</w:t>
      </w:r>
    </w:p>
    <w:p w14:paraId="0FA179F8" w14:textId="03EBB1E8" w:rsidR="00557398" w:rsidRDefault="00557398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3.投標標價清單</w:t>
      </w:r>
    </w:p>
    <w:p w14:paraId="5C878938" w14:textId="2AEDEB9B" w:rsidR="00557398" w:rsidRDefault="00557398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4.政府主管機關核發之設立登記證明影本</w:t>
      </w:r>
    </w:p>
    <w:p w14:paraId="453DED5A" w14:textId="37A5B12A" w:rsidR="00557398" w:rsidRDefault="00557398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Pr="00410C04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預算金額:</w:t>
      </w:r>
    </w:p>
    <w:p w14:paraId="5A930E69" w14:textId="094F7BEC" w:rsidR="00557398" w:rsidRDefault="00557398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1.新台幣</w:t>
      </w:r>
      <w:r w:rsidR="003058E7">
        <w:rPr>
          <w:rFonts w:ascii="標楷體" w:eastAsia="標楷體" w:hAnsi="標楷體" w:hint="eastAsia"/>
          <w:sz w:val="32"/>
          <w:szCs w:val="32"/>
        </w:rPr>
        <w:t>215</w:t>
      </w:r>
      <w:r>
        <w:rPr>
          <w:rFonts w:ascii="標楷體" w:eastAsia="標楷體" w:hAnsi="標楷體" w:hint="eastAsia"/>
          <w:sz w:val="32"/>
          <w:szCs w:val="32"/>
        </w:rPr>
        <w:t>萬元整(含稅)</w:t>
      </w:r>
    </w:p>
    <w:p w14:paraId="61A99B59" w14:textId="77777777" w:rsidR="00557398" w:rsidRDefault="00557398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2.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若參</w:t>
      </w:r>
      <w:proofErr w:type="gramEnd"/>
      <w:r>
        <w:rPr>
          <w:rFonts w:ascii="標楷體" w:eastAsia="標楷體" w:hAnsi="標楷體" w:hint="eastAsia"/>
          <w:sz w:val="32"/>
          <w:szCs w:val="32"/>
        </w:rPr>
        <w:t>與廠商報價高於本案預算金額者，視不符合資</w:t>
      </w:r>
    </w:p>
    <w:p w14:paraId="1C8C1FCC" w14:textId="7DE61ED9" w:rsidR="00557398" w:rsidRDefault="00557398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格。</w:t>
      </w:r>
    </w:p>
    <w:p w14:paraId="5C8DA590" w14:textId="541294AE" w:rsidR="00557398" w:rsidRDefault="00557398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Pr="00410C04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截止日期:</w:t>
      </w:r>
    </w:p>
    <w:p w14:paraId="65776EAD" w14:textId="5F2A51FE" w:rsidR="00557398" w:rsidRDefault="00557398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1.即日起至114年10月</w:t>
      </w:r>
      <w:r w:rsidR="003058E7">
        <w:rPr>
          <w:rFonts w:ascii="標楷體" w:eastAsia="標楷體" w:hAnsi="標楷體" w:hint="eastAsia"/>
          <w:sz w:val="32"/>
          <w:szCs w:val="32"/>
        </w:rPr>
        <w:t>29</w:t>
      </w:r>
      <w:r>
        <w:rPr>
          <w:rFonts w:ascii="標楷體" w:eastAsia="標楷體" w:hAnsi="標楷體" w:hint="eastAsia"/>
          <w:sz w:val="32"/>
          <w:szCs w:val="32"/>
        </w:rPr>
        <w:t>日17時止。</w:t>
      </w:r>
    </w:p>
    <w:p w14:paraId="3BAB0CD0" w14:textId="77777777" w:rsidR="00AD0C66" w:rsidRDefault="00557398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2.若當日因天然災害等因素</w:t>
      </w:r>
      <w:r w:rsidR="00AD0C66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人事行政局公布停止辦</w:t>
      </w:r>
    </w:p>
    <w:p w14:paraId="6A91763F" w14:textId="6DCBDC36" w:rsidR="00557398" w:rsidRDefault="00AD0C66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</w:t>
      </w:r>
      <w:r w:rsidR="00557398">
        <w:rPr>
          <w:rFonts w:ascii="標楷體" w:eastAsia="標楷體" w:hAnsi="標楷體" w:hint="eastAsia"/>
          <w:sz w:val="32"/>
          <w:szCs w:val="32"/>
        </w:rPr>
        <w:t>公</w:t>
      </w:r>
      <w:r>
        <w:rPr>
          <w:rFonts w:ascii="標楷體" w:eastAsia="標楷體" w:hAnsi="標楷體" w:hint="eastAsia"/>
          <w:sz w:val="32"/>
          <w:szCs w:val="32"/>
        </w:rPr>
        <w:t>，截止日則往後順延一日(上班日)。</w:t>
      </w:r>
    </w:p>
    <w:p w14:paraId="086C1B7F" w14:textId="583249B8" w:rsidR="00AD0C66" w:rsidRDefault="00767D52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D0C66">
        <w:rPr>
          <w:rFonts w:ascii="標楷體" w:eastAsia="標楷體" w:hAnsi="標楷體" w:hint="eastAsia"/>
          <w:sz w:val="32"/>
          <w:szCs w:val="32"/>
        </w:rPr>
        <w:t>六</w:t>
      </w:r>
      <w:r w:rsidR="00AD0C66" w:rsidRPr="00410C04">
        <w:rPr>
          <w:rFonts w:ascii="標楷體" w:eastAsia="標楷體" w:hAnsi="標楷體" w:hint="eastAsia"/>
          <w:sz w:val="32"/>
          <w:szCs w:val="32"/>
        </w:rPr>
        <w:t>、</w:t>
      </w:r>
      <w:r w:rsidR="00AD0C66">
        <w:rPr>
          <w:rFonts w:ascii="標楷體" w:eastAsia="標楷體" w:hAnsi="標楷體" w:hint="eastAsia"/>
          <w:sz w:val="32"/>
          <w:szCs w:val="32"/>
        </w:rPr>
        <w:t>投遞方式:</w:t>
      </w:r>
    </w:p>
    <w:p w14:paraId="6FD26EF4" w14:textId="77777777" w:rsidR="00AD0C66" w:rsidRDefault="00AD0C66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以限時掛號或專人親送達本會，郵寄以郵戳為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憑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，逾期</w:t>
      </w:r>
    </w:p>
    <w:p w14:paraId="3798772B" w14:textId="10FCDE38" w:rsidR="00AD0C66" w:rsidRDefault="00AD0C66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將不予受理。</w:t>
      </w:r>
    </w:p>
    <w:p w14:paraId="3CACE795" w14:textId="13562770" w:rsidR="00AD0C66" w:rsidRDefault="00767D52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D0C66">
        <w:rPr>
          <w:rFonts w:ascii="標楷體" w:eastAsia="標楷體" w:hAnsi="標楷體" w:hint="eastAsia"/>
          <w:sz w:val="32"/>
          <w:szCs w:val="32"/>
        </w:rPr>
        <w:t>七</w:t>
      </w:r>
      <w:r w:rsidR="00AD0C66" w:rsidRPr="00410C04">
        <w:rPr>
          <w:rFonts w:ascii="標楷體" w:eastAsia="標楷體" w:hAnsi="標楷體" w:hint="eastAsia"/>
          <w:sz w:val="32"/>
          <w:szCs w:val="32"/>
        </w:rPr>
        <w:t>、</w:t>
      </w:r>
      <w:r w:rsidR="00AD0C66">
        <w:rPr>
          <w:rFonts w:ascii="標楷體" w:eastAsia="標楷體" w:hAnsi="標楷體" w:hint="eastAsia"/>
          <w:sz w:val="32"/>
          <w:szCs w:val="32"/>
        </w:rPr>
        <w:t>投遞地點:</w:t>
      </w:r>
    </w:p>
    <w:p w14:paraId="0160AD63" w14:textId="77777777" w:rsidR="00767D52" w:rsidRDefault="00AD0C66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767D52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104107台北市中山區南京東路三段一三一號二樓 財團</w:t>
      </w:r>
    </w:p>
    <w:p w14:paraId="2461282A" w14:textId="1D83FEBA" w:rsidR="00AD0C66" w:rsidRDefault="00767D52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法</w:t>
      </w:r>
      <w:r w:rsidR="00AD0C66">
        <w:rPr>
          <w:rFonts w:ascii="標楷體" w:eastAsia="標楷體" w:hAnsi="標楷體" w:hint="eastAsia"/>
          <w:sz w:val="32"/>
          <w:szCs w:val="32"/>
        </w:rPr>
        <w:t>人中華航空事業發展基金會收</w:t>
      </w:r>
    </w:p>
    <w:p w14:paraId="7DC2CAEF" w14:textId="05406B04" w:rsidR="00AD0C66" w:rsidRDefault="00767D52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D0C66">
        <w:rPr>
          <w:rFonts w:ascii="標楷體" w:eastAsia="標楷體" w:hAnsi="標楷體" w:hint="eastAsia"/>
          <w:sz w:val="32"/>
          <w:szCs w:val="32"/>
        </w:rPr>
        <w:t>八</w:t>
      </w:r>
      <w:r w:rsidR="00AD0C66" w:rsidRPr="00410C04">
        <w:rPr>
          <w:rFonts w:ascii="標楷體" w:eastAsia="標楷體" w:hAnsi="標楷體" w:hint="eastAsia"/>
          <w:sz w:val="32"/>
          <w:szCs w:val="32"/>
        </w:rPr>
        <w:t>、</w:t>
      </w:r>
      <w:r w:rsidR="00AD0C66">
        <w:rPr>
          <w:rFonts w:ascii="標楷體" w:eastAsia="標楷體" w:hAnsi="標楷體" w:hint="eastAsia"/>
          <w:sz w:val="32"/>
          <w:szCs w:val="32"/>
        </w:rPr>
        <w:t>評選作業:</w:t>
      </w:r>
    </w:p>
    <w:p w14:paraId="5FE9AE94" w14:textId="1B17F662" w:rsidR="003058E7" w:rsidRDefault="00AD0C66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767D52">
        <w:rPr>
          <w:rFonts w:ascii="標楷體" w:eastAsia="標楷體" w:hAnsi="標楷體" w:hint="eastAsia"/>
          <w:sz w:val="32"/>
          <w:szCs w:val="32"/>
        </w:rPr>
        <w:t xml:space="preserve"> </w:t>
      </w:r>
      <w:r w:rsidR="003058E7">
        <w:rPr>
          <w:rFonts w:ascii="標楷體" w:eastAsia="標楷體" w:hAnsi="標楷體" w:hint="eastAsia"/>
          <w:sz w:val="32"/>
          <w:szCs w:val="32"/>
        </w:rPr>
        <w:t>1.</w:t>
      </w:r>
      <w:r w:rsidR="007E3A39">
        <w:rPr>
          <w:rFonts w:ascii="標楷體" w:eastAsia="標楷體" w:hAnsi="標楷體" w:hint="eastAsia"/>
          <w:sz w:val="32"/>
          <w:szCs w:val="32"/>
        </w:rPr>
        <w:t>徵選</w:t>
      </w:r>
      <w:r>
        <w:rPr>
          <w:rFonts w:ascii="標楷體" w:eastAsia="標楷體" w:hAnsi="標楷體" w:hint="eastAsia"/>
          <w:sz w:val="32"/>
          <w:szCs w:val="32"/>
        </w:rPr>
        <w:t>時間</w:t>
      </w:r>
      <w:r w:rsidR="003058E7">
        <w:rPr>
          <w:rFonts w:ascii="標楷體" w:eastAsia="標楷體" w:hAnsi="標楷體" w:hint="eastAsia"/>
          <w:sz w:val="32"/>
          <w:szCs w:val="32"/>
        </w:rPr>
        <w:t>另行通知</w:t>
      </w:r>
      <w:r w:rsidR="003058E7">
        <w:rPr>
          <w:rFonts w:ascii="標楷體" w:eastAsia="標楷體" w:hAnsi="標楷體" w:hint="eastAsia"/>
          <w:sz w:val="32"/>
          <w:szCs w:val="32"/>
        </w:rPr>
        <w:t>。</w:t>
      </w:r>
    </w:p>
    <w:p w14:paraId="0F6480FC" w14:textId="7763E155" w:rsidR="00AD0C66" w:rsidRDefault="003058E7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2.評選</w:t>
      </w:r>
      <w:r w:rsidR="00AD0C66">
        <w:rPr>
          <w:rFonts w:ascii="標楷體" w:eastAsia="標楷體" w:hAnsi="標楷體" w:hint="eastAsia"/>
          <w:sz w:val="32"/>
          <w:szCs w:val="32"/>
        </w:rPr>
        <w:t>辦法請詳閱</w:t>
      </w:r>
      <w:r w:rsidR="007E3A39">
        <w:rPr>
          <w:rFonts w:ascii="標楷體" w:eastAsia="標楷體" w:hAnsi="標楷體" w:hint="eastAsia"/>
          <w:sz w:val="32"/>
          <w:szCs w:val="32"/>
        </w:rPr>
        <w:t>徵選公告</w:t>
      </w:r>
      <w:r>
        <w:rPr>
          <w:rFonts w:ascii="標楷體" w:eastAsia="標楷體" w:hAnsi="標楷體" w:hint="eastAsia"/>
          <w:sz w:val="32"/>
          <w:szCs w:val="32"/>
        </w:rPr>
        <w:t>及評選資格審查表</w:t>
      </w:r>
      <w:r w:rsidR="005C7DA2">
        <w:rPr>
          <w:rFonts w:ascii="標楷體" w:eastAsia="標楷體" w:hAnsi="標楷體" w:hint="eastAsia"/>
          <w:sz w:val="32"/>
          <w:szCs w:val="32"/>
        </w:rPr>
        <w:t>。</w:t>
      </w:r>
    </w:p>
    <w:p w14:paraId="0F273A0C" w14:textId="3E6008DA" w:rsidR="005C7DA2" w:rsidRDefault="00767D52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5C7DA2">
        <w:rPr>
          <w:rFonts w:ascii="標楷體" w:eastAsia="標楷體" w:hAnsi="標楷體" w:hint="eastAsia"/>
          <w:sz w:val="32"/>
          <w:szCs w:val="32"/>
        </w:rPr>
        <w:t>九</w:t>
      </w:r>
      <w:r w:rsidR="005C7DA2" w:rsidRPr="00410C04">
        <w:rPr>
          <w:rFonts w:ascii="標楷體" w:eastAsia="標楷體" w:hAnsi="標楷體" w:hint="eastAsia"/>
          <w:sz w:val="32"/>
          <w:szCs w:val="32"/>
        </w:rPr>
        <w:t>、</w:t>
      </w:r>
      <w:r w:rsidR="005C7DA2">
        <w:rPr>
          <w:rFonts w:ascii="標楷體" w:eastAsia="標楷體" w:hAnsi="標楷體" w:hint="eastAsia"/>
          <w:sz w:val="32"/>
          <w:szCs w:val="32"/>
        </w:rPr>
        <w:t>附則:</w:t>
      </w:r>
    </w:p>
    <w:p w14:paraId="0D727D2D" w14:textId="1FD4D263" w:rsidR="00767D52" w:rsidRDefault="005C7DA2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767D52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參與徵選廠商若有下列情形，若於評選前，喪失評選資</w:t>
      </w:r>
    </w:p>
    <w:p w14:paraId="54FB3D6A" w14:textId="4297E4D3" w:rsidR="005C7DA2" w:rsidRDefault="00767D52" w:rsidP="003E35C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5C7DA2">
        <w:rPr>
          <w:rFonts w:ascii="標楷體" w:eastAsia="標楷體" w:hAnsi="標楷體" w:hint="eastAsia"/>
          <w:sz w:val="32"/>
          <w:szCs w:val="32"/>
        </w:rPr>
        <w:t>格；若於評選後，則喪失獲選資格。</w:t>
      </w:r>
    </w:p>
    <w:p w14:paraId="5678F89D" w14:textId="4DE428BE" w:rsidR="005C7DA2" w:rsidRPr="005C7DA2" w:rsidRDefault="005C7DA2" w:rsidP="005C7DA2">
      <w:pPr>
        <w:pStyle w:val="a9"/>
        <w:numPr>
          <w:ilvl w:val="0"/>
          <w:numId w:val="1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5C7DA2">
        <w:rPr>
          <w:rFonts w:ascii="標楷體" w:eastAsia="標楷體" w:hAnsi="標楷體" w:hint="eastAsia"/>
          <w:sz w:val="32"/>
          <w:szCs w:val="32"/>
        </w:rPr>
        <w:t>未依公告內容之規定</w:t>
      </w:r>
      <w:r w:rsidR="00767D52">
        <w:rPr>
          <w:rFonts w:ascii="標楷體" w:eastAsia="標楷體" w:hAnsi="標楷體" w:hint="eastAsia"/>
          <w:sz w:val="32"/>
          <w:szCs w:val="32"/>
        </w:rPr>
        <w:t>。</w:t>
      </w:r>
    </w:p>
    <w:p w14:paraId="289FD465" w14:textId="531E565E" w:rsidR="005C7DA2" w:rsidRDefault="005C7DA2" w:rsidP="005C7DA2">
      <w:pPr>
        <w:pStyle w:val="a9"/>
        <w:numPr>
          <w:ilvl w:val="0"/>
          <w:numId w:val="1"/>
        </w:num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借用或冒用他人名義或證件或以偽造變造之文件參與徵選</w:t>
      </w:r>
      <w:r w:rsidR="00767D52">
        <w:rPr>
          <w:rFonts w:ascii="標楷體" w:eastAsia="標楷體" w:hAnsi="標楷體" w:hint="eastAsia"/>
          <w:sz w:val="32"/>
          <w:szCs w:val="32"/>
        </w:rPr>
        <w:t>。</w:t>
      </w:r>
    </w:p>
    <w:p w14:paraId="39C5BA0B" w14:textId="54476C9B" w:rsidR="005C7DA2" w:rsidRDefault="005C7DA2" w:rsidP="005C7DA2">
      <w:pPr>
        <w:pStyle w:val="a9"/>
        <w:numPr>
          <w:ilvl w:val="0"/>
          <w:numId w:val="1"/>
        </w:num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服務建議書不符委託需求說明之規定</w:t>
      </w:r>
      <w:r w:rsidR="00767D52">
        <w:rPr>
          <w:rFonts w:ascii="標楷體" w:eastAsia="標楷體" w:hAnsi="標楷體" w:hint="eastAsia"/>
          <w:sz w:val="32"/>
          <w:szCs w:val="32"/>
        </w:rPr>
        <w:t>。</w:t>
      </w:r>
    </w:p>
    <w:p w14:paraId="64A84F41" w14:textId="3F7A5CD0" w:rsidR="005C7DA2" w:rsidRDefault="005C7DA2" w:rsidP="005C7DA2">
      <w:pPr>
        <w:pStyle w:val="a9"/>
        <w:numPr>
          <w:ilvl w:val="0"/>
          <w:numId w:val="1"/>
        </w:num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服務建議書內容涉及偽造或抄襲</w:t>
      </w:r>
      <w:r w:rsidR="00767D52">
        <w:rPr>
          <w:rFonts w:ascii="標楷體" w:eastAsia="標楷體" w:hAnsi="標楷體" w:hint="eastAsia"/>
          <w:sz w:val="32"/>
          <w:szCs w:val="32"/>
        </w:rPr>
        <w:t>。</w:t>
      </w:r>
    </w:p>
    <w:p w14:paraId="3EFD59CB" w14:textId="6D17A74E" w:rsidR="005C7DA2" w:rsidRDefault="005C7DA2" w:rsidP="005C7DA2">
      <w:pPr>
        <w:pStyle w:val="a9"/>
        <w:numPr>
          <w:ilvl w:val="0"/>
          <w:numId w:val="1"/>
        </w:num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其他影響公開評選之異常行為</w:t>
      </w:r>
      <w:r w:rsidR="00767D52">
        <w:rPr>
          <w:rFonts w:ascii="標楷體" w:eastAsia="標楷體" w:hAnsi="標楷體" w:hint="eastAsia"/>
          <w:sz w:val="32"/>
          <w:szCs w:val="32"/>
        </w:rPr>
        <w:t>。</w:t>
      </w:r>
    </w:p>
    <w:p w14:paraId="470ECCCA" w14:textId="67EDDEE7" w:rsidR="005C7DA2" w:rsidRDefault="005C7DA2" w:rsidP="005C7DA2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C7DA2">
        <w:rPr>
          <w:rFonts w:ascii="標楷體" w:eastAsia="標楷體" w:hAnsi="標楷體" w:hint="eastAsia"/>
          <w:sz w:val="32"/>
          <w:szCs w:val="32"/>
        </w:rPr>
        <w:t>十、</w:t>
      </w:r>
      <w:r>
        <w:rPr>
          <w:rFonts w:ascii="標楷體" w:eastAsia="標楷體" w:hAnsi="標楷體" w:hint="eastAsia"/>
          <w:sz w:val="32"/>
          <w:szCs w:val="32"/>
        </w:rPr>
        <w:t>其他:</w:t>
      </w:r>
    </w:p>
    <w:p w14:paraId="61D4F4F6" w14:textId="24D3D178" w:rsidR="005C7DA2" w:rsidRPr="005C7DA2" w:rsidRDefault="005C7DA2" w:rsidP="005C7DA2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關於本案若有疑問請洽承辦人:蔡先生02-25145871</w:t>
      </w:r>
      <w:r w:rsidR="00767D52">
        <w:rPr>
          <w:rFonts w:ascii="標楷體" w:eastAsia="標楷體" w:hAnsi="標楷體" w:hint="eastAsia"/>
          <w:sz w:val="32"/>
          <w:szCs w:val="32"/>
        </w:rPr>
        <w:t>。</w:t>
      </w:r>
    </w:p>
    <w:sectPr w:rsidR="005C7DA2" w:rsidRPr="005C7D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5BA6" w14:textId="77777777" w:rsidR="00BA5015" w:rsidRDefault="00BA5015" w:rsidP="00FD0759">
      <w:pPr>
        <w:spacing w:after="0" w:line="240" w:lineRule="auto"/>
      </w:pPr>
      <w:r>
        <w:separator/>
      </w:r>
    </w:p>
  </w:endnote>
  <w:endnote w:type="continuationSeparator" w:id="0">
    <w:p w14:paraId="2257440E" w14:textId="77777777" w:rsidR="00BA5015" w:rsidRDefault="00BA5015" w:rsidP="00FD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8688" w14:textId="77777777" w:rsidR="00BA5015" w:rsidRDefault="00BA5015" w:rsidP="00FD0759">
      <w:pPr>
        <w:spacing w:after="0" w:line="240" w:lineRule="auto"/>
      </w:pPr>
      <w:r>
        <w:separator/>
      </w:r>
    </w:p>
  </w:footnote>
  <w:footnote w:type="continuationSeparator" w:id="0">
    <w:p w14:paraId="1339A040" w14:textId="77777777" w:rsidR="00BA5015" w:rsidRDefault="00BA5015" w:rsidP="00FD0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D15B4"/>
    <w:multiLevelType w:val="hybridMultilevel"/>
    <w:tmpl w:val="FB78D928"/>
    <w:lvl w:ilvl="0" w:tplc="4FDC07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 w16cid:durableId="19169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95"/>
    <w:rsid w:val="003058E7"/>
    <w:rsid w:val="00326AA8"/>
    <w:rsid w:val="003725F2"/>
    <w:rsid w:val="003E35C8"/>
    <w:rsid w:val="00410C04"/>
    <w:rsid w:val="004902F9"/>
    <w:rsid w:val="00557398"/>
    <w:rsid w:val="005C7DA2"/>
    <w:rsid w:val="00717595"/>
    <w:rsid w:val="00746F10"/>
    <w:rsid w:val="00767D52"/>
    <w:rsid w:val="007E3A39"/>
    <w:rsid w:val="00824B60"/>
    <w:rsid w:val="00AB2811"/>
    <w:rsid w:val="00AD0C66"/>
    <w:rsid w:val="00B37682"/>
    <w:rsid w:val="00B64058"/>
    <w:rsid w:val="00BA5015"/>
    <w:rsid w:val="00C973D0"/>
    <w:rsid w:val="00CC1624"/>
    <w:rsid w:val="00CC5CFA"/>
    <w:rsid w:val="00F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15B6"/>
  <w15:chartTrackingRefBased/>
  <w15:docId w15:val="{C40E1717-9A19-4F43-A548-28C7A04C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59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59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59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59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59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59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7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7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759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7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759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759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759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759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7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1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17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17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17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59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1759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1759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D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FD0759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FD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FD07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航發會 財團法人</dc:creator>
  <cp:keywords/>
  <dc:description/>
  <cp:lastModifiedBy>航發會 財團法人</cp:lastModifiedBy>
  <cp:revision>7</cp:revision>
  <cp:lastPrinted>2025-10-08T02:33:00Z</cp:lastPrinted>
  <dcterms:created xsi:type="dcterms:W3CDTF">2025-10-02T06:07:00Z</dcterms:created>
  <dcterms:modified xsi:type="dcterms:W3CDTF">2025-10-22T04:41:00Z</dcterms:modified>
</cp:coreProperties>
</file>